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2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5753A2" w:rsidRPr="001F55F6" w:rsidP="005753A2" w14:paraId="3721ACF5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5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7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17.05.2022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1387/2022-4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Закона о јавним набавкама („Службени гласник“, број 91/19), наручилац доноси,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санитетског и лабораторијског материјала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Ф02-0015578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Завојни материјал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454.300,00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8) - наручилац након прегледа и стручне оцене понуда утврди да су све понуде неприхватљиве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454.300,00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357/22-9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Завојни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513775.00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616530.00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Завојни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513775.00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616530.00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513.775,00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616.530,00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 прелазе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21" w:name="_Hlk32839505_0"/>
      <w:bookmarkStart w:id="22" w:name="1_0"/>
      <w:bookmarkEnd w:id="22"/>
      <w:r>
        <w:rPr>
          <w:rFonts w:ascii="Calibri" w:eastAsia="Calibri" w:hAnsi="Calibri" w:cs="Calibri"/>
          <w:w w:val="100"/>
        </w:rPr>
        <w:t>понуде прелазе износ процењене вредности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21"/>
      <w:bookmarkStart w:id="23" w:name="2_0"/>
      <w:bookmarkEnd w:id="2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2020-02-17T14:57:00Z</dcterms:created>
  <dcterms:modified xsi:type="dcterms:W3CDTF">2021-02-17T11:15:00Z</dcterms:modified>
</cp:coreProperties>
</file>