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6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5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1698-4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4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Ф02-0021809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Завојни материјал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7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5) - ниједан кандидат не испуњава критеријуме за квалитативни избор привредног субјекта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1567/2022,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2.910.000,00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 за нормално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17.06.2022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17.06.2022 12:15:42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НОВА-ГРОСИС НИШ, НОСИОЦИ КАРАЂОРЂЕВЕ ЗВЕЗДЕ, 21,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10.6.2022. 13:09:06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465-4/22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08:32:25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519925.00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623910.00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  <w:br/>
                                <w:t>Назив партије: Завојни материјал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950396.00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1140475.20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519925.00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623910.00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950.396,00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1.140.475,20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премашује процењену вредност набавке.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прелази износ процењене вредности предмета јавне набавке или расположивих средстава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519.925,00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623.910,00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Након накнадне провере достављене документације од стране Понуђача, Комисија је уставила да понудјац не поседује или није доставио овласцење производјаца - носиоца прилозеног ресења АЛИМС - Галеника Пхармациа доо.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понудјац не поседује или није доставио овласцење производјаца носиоца прилозеног ресења АЛИМС - Галеника Пхармациа доо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није доставио тражене доказе о испуњености критеријума за квалитативни избор привредног субјекта у остављеном року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Завојни материјал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519.925,00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Понудјац не поседује или није доставио овласцење производјаца носиоца прилозеног ресења АЛИМС - Галеника Пхармациа доо за ставке 4, 5, 5, 6, 7 и 8.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