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19.05.2022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1386/2022-14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санитетског и лабораторијског материјала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Ф02-0015578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Материјал за лабораторију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53.900,00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ПРОМЕДИА ДОО  КИКИНДА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100579471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Краља Петра Првог, 114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Кикинда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23300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25.500,00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30.600,00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1160/2022, 20.04.2022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4.702.000,00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неопходног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Ф02-0015578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Вулетић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Материјал за лабораторију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53.900,00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10.05.2022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10.05.2022 12:18:02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Материјал за лабораторију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ЛАYОН ДОО, Браће Југовића 7, 11102, Београд (Стари 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222/22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4.5.2022. 14:52:57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БЕОХЕМ-3 ДОО, ТРСТЕЊАКОВА, 9, 11090, Београд (Раковица),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484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6.5.2022. 11:03:29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357/22-20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9.5.2022. 17:41:42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ПРОМЕДИА ДОО  КИКИНДА, Краља Петра Првог, 114, 23300, Кикинда,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315/22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10.5.2022. 11:09:49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20</w:t>
                                <w:br/>
                                <w:t>Назив партије: Материјал за лабораторију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БЕОХЕМ-3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51000.00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Одложено  45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ЛАYОН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1060990.14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1247797.65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уредно испостављене рачуноводствене исправе,уплатом на рачун привредног субјекта.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51000.00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фактуре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ПРОМЕДИА ДОО  КИКИНДА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року од 45 дана од дана уредно испостављење рачуноводствене исправе,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20</w:t>
                                <w:br/>
                                <w:t>Назив партије: Материјал за лабораторију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БЕОХЕМ-3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51000.00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Одложено  45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ЛАYОН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1060990.14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1247797.65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уредно испостављене рачуноводствене исправе,уплатом на рачун привредног субјекта.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51000.00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фактуре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ПРОМЕДИА ДОО  КИКИНДА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року од 45 дана од дана уредно испостављење рачуноводствене исправе,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4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Материјал за лабораторију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ЛАYОН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1.060.990,14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1.247.797,65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 је погрешно означио понуду за партију 19., као понуду за партију 20.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 је у оквиру ове партије поднео понуду за партију 19.иако је понуда за партију 19 исправна, након захтева ка понуђачу да покуша исправку понуде у систему, од понуђача је добијен одговор да је имао консултације са Управом за јавне набавке да то није могуће учинити и да је потребно донети одлуку о одбијању понуде за партију 19. наведеног понуђача.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нису испуњени захтеви и услови у вези са предметом набавке и техничким спецификацијама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БЕОХЕМ-3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51.000,00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61.200,00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42.500,00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51.000,00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ПРОМЕДИА ДОО  КИКИНДА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30.600,00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Материјал за лабораторију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ПРОМЕДИА ДОО  КИКИНДА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25.500,00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42.500,00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БЕОХЕМ-3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51.000,00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исправну и прихватљиву понуду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  <w:w w:val="100"/>
        </w:rPr>
        <w:t>понуђач је доставио исправну и прихватљиву понуду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