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tbl>
      <w:tblPr>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bidi w:val="0"/>
                    <w:jc w:val="center"/>
                  </w:pPr>
                  <w:r>
                    <w:rPr>
                      <w:rFonts w:ascii="Calibri" w:eastAsia="Calibri" w:hAnsi="Calibri"/>
                      <w:b/>
                      <w:i w:val="0"/>
                      <w:color w:val="000000"/>
                      <w:sz w:val="28"/>
                    </w:rPr>
                    <w:t>ИЗВЕШТАЈ О ПОСТУПКУ</w:t>
                  </w:r>
                </w:p>
              </w:tc>
            </w:tr>
          </w:tbl>
          <w:p/>
        </w:tc>
      </w:tr>
      <w:tr>
        <w:tblPrEx>
          <w:tblCellMar>
            <w:left w:w="0" w:type="dxa"/>
            <w:right w:w="0" w:type="dxa"/>
          </w:tblCellMar>
          <w:tblLook w:val="0000"/>
        </w:tblPrEx>
        <w:trPr>
          <w:trHeight w:val="453"/>
        </w:trPr>
        <w:tc>
          <w:tcPr>
            <w:tcW w:w="15589" w:type="dxa"/>
            <w:gridSpan w:val="3"/>
            <w:shd w:val="clear" w:color="auto" w:fill="auto"/>
          </w:tcPr>
          <w:tbl>
            <w:tblPr>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bidi w:val="0"/>
                    <w:jc w:val="center"/>
                  </w:pPr>
                  <w:r>
                    <w:rPr>
                      <w:rFonts w:ascii="Calibri" w:eastAsia="Calibri" w:hAnsi="Calibri"/>
                      <w:b w:val="0"/>
                      <w:i w:val="0"/>
                      <w:color w:val="000000"/>
                      <w:sz w:val="20"/>
                    </w:rPr>
                    <w:t>Датум креирања извештаја: 11.05.2023 08:43:52</w:t>
                  </w:r>
                </w:p>
              </w:tc>
            </w:tr>
          </w:tbl>
          <w:p/>
        </w:tc>
      </w:tr>
      <w:tr>
        <w:tblPrEx>
          <w:tblCellMar>
            <w:left w:w="0" w:type="dxa"/>
            <w:right w:w="0" w:type="dxa"/>
          </w:tblCellMar>
          <w:tblLook w:val="0000"/>
        </w:tblPrEx>
        <w:trPr>
          <w:trHeight w:val="40"/>
        </w:trPr>
        <w:tc>
          <w:tcPr>
            <w:tcW w:w="15397"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Назив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Набавка стоматолоског материјала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Реф. број</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ЈН 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Врста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Број и датум одлуке о спровођењу</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2165/2022, 01.08.2022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Процењена вредност</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1.515.000,00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Техника</w:t>
                  </w:r>
                </w:p>
              </w:tc>
              <w:tc>
                <w:tcPr>
                  <w:tcW w:w="11645" w:type="dxa"/>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ЦПВ</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33140000-Медицински потрошни материјал</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Кратак опис набавке</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Набавка неопходног стоматолошког материјала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Подељен у партије</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Број огласа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2022/С Ф02-0029787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Врста огласа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Објављено</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04.08.2022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Рок за подношење</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15.08.2022 12:00:00</w:t>
                  </w:r>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Calibri" w:eastAsia="Calibri" w:hAnsi="Calibri"/>
                      <w:b w:val="0"/>
                      <w:i w:val="0"/>
                      <w:color w:val="000000"/>
                      <w:sz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Марина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Матеја Мијатовић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Мирко Стевановић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Вања Лазовић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Саша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Саша Радисављевић</w:t>
                  </w:r>
                </w:p>
              </w:tc>
            </w:tr>
          </w:tbl>
          <w:p/>
        </w:tc>
        <w:tc>
          <w:tcPr>
            <w:tcW w:w="179" w:type="dxa"/>
            <w:shd w:val="clear" w:color="auto" w:fill="auto"/>
          </w:tcPr>
          <w:p>
            <w:pPr>
              <w:pStyle w:val="EmptyLayoutCell"/>
            </w:pPr>
          </w:p>
        </w:tc>
      </w:tr>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Подаци о предмету / партијама</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9</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Стоматолошки материјал</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822.000,00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Хемикалије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85.000,00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Средство за трајну десензибилизацију пулпе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25.000,00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Завојни материјал</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15.000,00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Траке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10.000,00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Рукавице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30.000,00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Хируршки материјал</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90.000,00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ПВЦ игле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10.000,00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Раствор за дезинфекцију канала корена на бази хлор-камфор-ментола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8.000,00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Средство за површинску анестезију</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30.000,00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Шприцеви</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15.000,00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Лидокаин адреналин</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20.000,00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Таблете за идентификацију денталног плака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15.000,00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Средство за мумификацију пулпе - ампутациона паста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15.000,00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Ортопедија вилице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325.000,00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rPr>
          <w:trHeight w:val="56"/>
        </w:trPr>
        <w:tc>
          <w:tcPr>
            <w:tcW w:w="15397"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bl>
    <w:p>
      <w:r>
        <w:br w:type="page"/>
      </w:r>
    </w:p>
    <w:p>
      <w:pPr>
        <w:pStyle w:val="EmptyLayoutCell"/>
      </w:pPr>
    </w:p>
    <w:tbl>
      <w:tblPr>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4"/>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Датум и време отварања: 15.08.2022 12:15:00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Електронско отварање понуда завршено у: 15.08.2022 12:16:05</w:t>
                  </w:r>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Хемикалије</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 РАЈИЋЕВА, 55, 32300, Горњи Милановац,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645/22-1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10.8.2022. 11:53:04</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2</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ПВЦ игле</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 РАЈИЋЕВА, 55, 32300, Горњи Милановац,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645/22-2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10.8.2022. 11:53:04</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3</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Шприцеви</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 РАЈИЋЕВА, 55, 32300, Горњи Милановац,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645/22-3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10.8.2022. 11:53:04</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4</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Траке</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 РАЈИЋЕВА, 55, 32300, Горњи Милановац,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645/22-4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10.8.2022. 11:53:04</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5</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Хируршки материјал</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 РАЈИЋЕВА, 55, 32300, Горњи Милановац,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645/22-5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10.8.2022. 11:53:04</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6</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Лидокаин адреналин</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 САВСКА, 33 б, 11000, Београд (Савски Венац),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48-6/22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12.8.2022. 14:50:07</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7</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Завојни материјал</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 РАЈИЋЕВА, 55, 32300, Горњи Милановац,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645/22-7</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10.8.2022. 11:53:04</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8</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Ортопедија вилице</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2</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НЕО YУ ДЕНТ ДОО НОВИ САД, Владике Ћирића, 27, 21000, Нови Сад,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8-1108/22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12.8.2022. 13:33:08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 САВСКА, 33 б, 11000, Београд (Савски Венац),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48-5/22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12.8.2022. 14:50:07</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9</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Стоматолошки материјал</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НЕО YУ ДЕНТ ДОО НОВИ САД, Владике Ћирића, 27, 21000, Нови Сад,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9-1108/22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12.8.2022. 13:33:08</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12</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Средство за површинску анестезију</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 САВСКА, 33 б, 11000, Београд (Савски Венац),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48-12/22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12.8.2022. 14:50:07</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13</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Рукавице</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 РАЈИЋЕВА, 55, 32300, Горњи Милановац,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645/22-13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10.8.2022. 11:53:04</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14</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Таблете за идентификацију денталног плака</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2</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НЕО YУ ДЕНТ ДОО НОВИ САД, Владике Ћирића, 27, 21000, Нови Сад,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14-1108/22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12.8.2022. 13:33:08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 САВСКА, 33 б, 11000, Београд (Савски Венац),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48-14/22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12.8.2022. 14:50:07</w:t>
                              </w:r>
                            </w:p>
                          </w:tc>
                        </w:tr>
                      </w:tbl>
                      <w:p/>
                    </w:tc>
                    <w:tc>
                      <w:tcPr>
                        <w:tcW w:w="23" w:type="dxa"/>
                        <w:shd w:val="clear" w:color="auto" w:fill="auto"/>
                      </w:tcPr>
                      <w:p>
                        <w:pPr>
                          <w:pStyle w:val="EmptyLayoutCell"/>
                        </w:pPr>
                      </w:p>
                    </w:tc>
                  </w:tr>
                </w:tbl>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15</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Раствор за дезинфекцију канала корена на бази хлор-камфор-ментола</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 САВСКА, 33 б, 11000, Београд (Савски Венац),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48-15/22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12.8.2022. 14:50:07</w:t>
                              </w:r>
                            </w:p>
                          </w:tc>
                        </w:tr>
                      </w:tbl>
                      <w:p/>
                    </w:tc>
                    <w:tc>
                      <w:tcPr>
                        <w:tcW w:w="23" w:type="dxa"/>
                        <w:shd w:val="clear" w:color="auto" w:fill="auto"/>
                      </w:tcPr>
                      <w:p>
                        <w:pPr>
                          <w:pStyle w:val="EmptyLayoutCell"/>
                        </w:pPr>
                      </w:p>
                    </w:tc>
                  </w:tr>
                </w:tbl>
                <w:p/>
              </w:tc>
            </w:tr>
          </w:tbl>
          <w:p/>
        </w:tc>
        <w:tc>
          <w:tcPr>
            <w:tcW w:w="192" w:type="dxa"/>
            <w:shd w:val="clear" w:color="auto" w:fill="auto"/>
          </w:tcPr>
          <w:p>
            <w:pPr>
              <w:pStyle w:val="EmptyLayoutCell"/>
            </w:pPr>
          </w:p>
        </w:tc>
      </w:tr>
      <w:tr>
        <w:tblPrEx>
          <w:tblCellMar>
            <w:left w:w="0" w:type="dxa"/>
            <w:right w:w="0" w:type="dxa"/>
          </w:tblCellMar>
          <w:tblLook w:val="0000"/>
        </w:tblPrEx>
        <w:trPr>
          <w:trHeight w:val="62"/>
        </w:trPr>
        <w:tc>
          <w:tcPr>
            <w:tcW w:w="15397" w:type="dxa"/>
            <w:shd w:val="clear" w:color="auto" w:fill="auto"/>
          </w:tcPr>
          <w:p>
            <w:pPr>
              <w:pStyle w:val="EmptyLayoutCell"/>
            </w:pPr>
          </w:p>
        </w:tc>
        <w:tc>
          <w:tcPr>
            <w:tcW w:w="192" w:type="dxa"/>
            <w:shd w:val="clear" w:color="auto" w:fill="auto"/>
          </w:tcPr>
          <w:p>
            <w:pPr>
              <w:pStyle w:val="EmptyLayoutCell"/>
            </w:pPr>
          </w:p>
        </w:tc>
      </w:tr>
    </w:tbl>
    <w:p>
      <w:r>
        <w:br w:type="page"/>
      </w:r>
    </w:p>
    <w:p>
      <w:pPr>
        <w:pStyle w:val="EmptyLayoutCell"/>
      </w:pPr>
    </w:p>
    <w:tbl>
      <w:tblPr>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4"/>
                    </w:rPr>
                    <w:t>Аналитички приказ поднетих понуда</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1</w:t>
                                <w:br/>
                                <w:t>Назив партије: Хемикалије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87105.00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104526.00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2</w:t>
                                <w:br/>
                                <w:t>Назив партије: ПВЦ игле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2300.00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2530.00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3</w:t>
                                <w:br/>
                                <w:t>Назив партије: Шприцеви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4385.00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4823.50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4</w:t>
                                <w:br/>
                                <w:t>Назив партије: Траке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3795.00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4554.00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5</w:t>
                                <w:br/>
                                <w:t>Назив партије: Хируршки материјал</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11925.00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14130.00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испсотављања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6</w:t>
                                <w:br/>
                                <w:t>Назив партије: Лидокаин адреналин</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16219.00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17839.00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60 </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7</w:t>
                                <w:br/>
                                <w:t>Назив партије: Завојни материјал</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5184.00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6220.80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8</w:t>
                                <w:br/>
                                <w:t>Назив партије: Ортопедија вилице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НЕО YУ ДЕНТ ДОО НОВИ САД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206245.00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247494.00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166725.00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200070.00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60</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9</w:t>
                                <w:br/>
                                <w:t>Назив партије: Стоматолошки материјал</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НЕО YУ ДЕНТ ДОО НОВИ САД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778675.00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934160.00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30</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12</w:t>
                                <w:br/>
                                <w:t>Назив партије: Средство за површинску анестезију</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2927.76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3220.54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60</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13</w:t>
                                <w:br/>
                                <w:t>Назив партије: Рукавице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11250.00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13500.00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14</w:t>
                                <w:br/>
                                <w:t>Назив партије: Таблете за идентификацију денталног плака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НЕО YУ ДЕНТ ДОО НОВИ САД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8400.00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10080.00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5763.00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6915.60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60</w:t>
                              </w:r>
                            </w:p>
                          </w:tc>
                        </w:tr>
                      </w:tbl>
                      <w:p/>
                    </w:tc>
                    <w:tc>
                      <w:tcPr>
                        <w:tcW w:w="7081"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15</w:t>
                                <w:br/>
                                <w:t>Назив партије: Раствор за дезинфекцију канала корена на бази хлор-камфор-ментола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9600.00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60</w:t>
                              </w:r>
                            </w:p>
                          </w:tc>
                        </w:tr>
                      </w:tbl>
                      <w:p/>
                    </w:tc>
                    <w:tc>
                      <w:tcPr>
                        <w:tcW w:w="7081" w:type="dxa"/>
                        <w:shd w:val="clear" w:color="auto" w:fill="auto"/>
                      </w:tcPr>
                      <w:p>
                        <w:pPr>
                          <w:pStyle w:val="EmptyLayoutCell"/>
                        </w:pPr>
                      </w:p>
                    </w:tc>
                  </w:tr>
                </w:tbl>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rPr>
          <w:trHeight w:val="50"/>
        </w:trPr>
        <w:tc>
          <w:tcPr>
            <w:tcW w:w="15392"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392" w:type="dxa"/>
            <w:shd w:val="clear" w:color="auto" w:fill="auto"/>
          </w:tcPr>
          <w:tbl>
            <w:tblPr>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4"/>
                    </w:rPr>
                    <w:t>Аналитички приказ понуда након допуштених исправки</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1</w:t>
                                <w:br/>
                                <w:t>Назив партије: Хемикалије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87105.00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104526.00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2</w:t>
                                <w:br/>
                                <w:t>Назив партије: ПВЦ игле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2300.00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2530.00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3</w:t>
                                <w:br/>
                                <w:t>Назив партије: Шприцеви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4385.00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4823.50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4</w:t>
                                <w:br/>
                                <w:t>Назив партије: Траке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3795.00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4554.00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5</w:t>
                                <w:br/>
                                <w:t>Назив партије: Хируршки материјал</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11925.00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14130.00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испсотављања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6</w:t>
                                <w:br/>
                                <w:t>Назив партије: Лидокаин адреналин</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16219.00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17839.00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60 </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7</w:t>
                                <w:br/>
                                <w:t>Назив партије: Завојни материјал</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5184.00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6220.80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8</w:t>
                                <w:br/>
                                <w:t>Назив партије: Ортопедија вилице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НЕО YУ ДЕНТ ДОО НОВИ САД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206245.00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247494.00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166725.00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200070.00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60</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9</w:t>
                                <w:br/>
                                <w:t>Назив партије: Стоматолошки материјал</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НЕО YУ ДЕНТ ДОО НОВИ САД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778675.00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934160.00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30</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12</w:t>
                                <w:br/>
                                <w:t>Назив партије: Средство за површинску анестезију</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2927.76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3220.54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60</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13</w:t>
                                <w:br/>
                                <w:t>Назив партије: Рукавице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ПРЕДУЗЕЋЕ ФЛОРА КОМЕРЦ ДОО ГОРЊИ МИЛАНОВАЦ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11250.00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13500.00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 xml:space="preserve">45 дана од дана испостављања фактуре вирманом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90</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14</w:t>
                                <w:br/>
                                <w:t>Назив партије: Таблете за идентификацију денталног плака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НЕО YУ ДЕНТ ДОО НОВИ САД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8400.00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10080.00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5763.00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6915.60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60</w:t>
                              </w:r>
                            </w:p>
                          </w:tc>
                        </w:tr>
                      </w:tbl>
                      <w:p/>
                    </w:tc>
                    <w:tc>
                      <w:tcPr>
                        <w:tcW w:w="7087" w:type="dxa"/>
                        <w:shd w:val="clear" w:color="auto" w:fill="auto"/>
                      </w:tcPr>
                      <w:p>
                        <w:pPr>
                          <w:pStyle w:val="EmptyLayoutCell"/>
                        </w:pPr>
                      </w:p>
                    </w:tc>
                  </w:tr>
                </w:tbl>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18"/>
                                </w:rPr>
                                <w:t>Број партије : 15</w:t>
                                <w:br/>
                                <w:t>Назив партије: Раствор за дезинфекцију канала корена на бази хлор-камфор-ментола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9600.00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60</w:t>
                              </w:r>
                            </w:p>
                          </w:tc>
                        </w:tr>
                      </w:tbl>
                      <w:p/>
                    </w:tc>
                    <w:tc>
                      <w:tcPr>
                        <w:tcW w:w="7087" w:type="dxa"/>
                        <w:shd w:val="clear" w:color="auto" w:fill="auto"/>
                      </w:tcPr>
                      <w:p>
                        <w:pPr>
                          <w:pStyle w:val="EmptyLayoutCell"/>
                        </w:pPr>
                      </w:p>
                    </w:tc>
                  </w:tr>
                </w:tbl>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rPr>
          <w:trHeight w:val="48"/>
        </w:trPr>
        <w:tc>
          <w:tcPr>
            <w:tcW w:w="15392"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405" w:type="dxa"/>
            <w:gridSpan w:val="2"/>
            <w:shd w:val="clear" w:color="auto" w:fill="auto"/>
          </w:tcPr>
          <w:tbl>
            <w:tblPr>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4"/>
                    </w:rPr>
                    <w:t>Стручна оцена</w:t>
                  </w:r>
                </w:p>
              </w:tc>
            </w:tr>
            <w:tr>
              <w:tblPrEx>
                <w:tblInd w:w="39" w:type="dxa"/>
                <w:tblCellMar>
                  <w:left w:w="0" w:type="dxa"/>
                  <w:right w:w="0" w:type="dxa"/>
                </w:tblCellMar>
                <w:tblLook w:val="0000"/>
              </w:tblPrEx>
              <w:trPr>
                <w:trHeight w:val="170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Хемикалије</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87.105,00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104.526,00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color w:val="000000"/>
                                  <w:sz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се додељује у складу са чл.146. став 2. Закона о јавним набавкама.</w:t>
                              </w:r>
                            </w:p>
                          </w:tc>
                        </w:tr>
                      </w:tbl>
                      <w:p/>
                    </w:tc>
                  </w:tr>
                </w:tbl>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ПВЦ игле</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2.300,00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2.530,00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Шприцеви</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4.385,00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4.823,50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Траке</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3.795,00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4.554,00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Хируршки материјал</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11.925,00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14.130,00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Лидокаин адреналин</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16.219,00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17.839,00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Завојни материјал</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5.184,00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6.220,80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r>
              <w:tblPrEx>
                <w:tblInd w:w="39" w:type="dxa"/>
                <w:tblCellMar>
                  <w:left w:w="0" w:type="dxa"/>
                  <w:right w:w="0" w:type="dxa"/>
                </w:tblCellMar>
                <w:tblLook w:val="0000"/>
              </w:tblPrEx>
              <w:trPr>
                <w:trHeight w:val="2721"/>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Ортопедија вилице</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bidi w:val="0"/>
                                <w:jc w:val="right"/>
                              </w:pPr>
                              <w:r>
                                <w:rPr>
                                  <w:rFonts w:ascii="Arial" w:eastAsia="Arial" w:hAnsi="Arial"/>
                                  <w:b w:val="0"/>
                                  <w:i w:val="0"/>
                                  <w:color w:val="000000"/>
                                  <w:sz w:val="20"/>
                                </w:rPr>
                                <w:t>166.725,00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bidi w:val="0"/>
                                <w:jc w:val="right"/>
                              </w:pPr>
                              <w:r>
                                <w:rPr>
                                  <w:rFonts w:ascii="Arial" w:eastAsia="Arial" w:hAnsi="Arial"/>
                                  <w:b w:val="0"/>
                                  <w:i w:val="0"/>
                                  <w:color w:val="000000"/>
                                  <w:sz w:val="20"/>
                                </w:rPr>
                                <w:t>200.070,00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bidi w:val="0"/>
                                <w:jc w:val="left"/>
                              </w:pPr>
                              <w:r>
                                <w:rPr>
                                  <w:rFonts w:ascii="Arial" w:eastAsia="Arial" w:hAnsi="Arial"/>
                                  <w:b w:val="0"/>
                                  <w:i w:val="0"/>
                                  <w:color w:val="000000"/>
                                  <w:sz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bidi w:val="0"/>
                                <w:jc w:val="left"/>
                              </w:pPr>
                              <w:r>
                                <w:rPr>
                                  <w:rFonts w:ascii="Arial" w:eastAsia="Arial" w:hAnsi="Arial"/>
                                  <w:b w:val="0"/>
                                  <w:i/>
                                  <w:color w:val="000000"/>
                                  <w:sz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bidi w:val="0"/>
                                <w:jc w:val="left"/>
                              </w:pPr>
                              <w:r>
                                <w:rPr>
                                  <w:rFonts w:ascii="Arial" w:eastAsia="Arial" w:hAnsi="Arial"/>
                                  <w:b w:val="0"/>
                                  <w:i w:val="0"/>
                                  <w:color w:val="000000"/>
                                  <w:sz w:val="20"/>
                                </w:rPr>
                                <w:t xml:space="preserve"> Ставка 4-Комисија је увидом у достављена документа понуде уочила  да је Ветметал понудио шрафове производјача Леоне који не одговарају траженим техничким карактеристикама у погледу ширења.Тражено је 7,5мм,а понудјено 7мм, а што је видљиво и у изводу из каталога.</w:t>
                                <w:br/>
                                <w:br/>
                                <w:t>Такодје Комисија је уочила да је приложено истекло ,неважеће мишљење производјача Полирапид још од фебруара 2022.године.  Напомињемо да без важећих мишљења понудјач не може да врши увоз предметних материјала,а самим тим ни промет.</w:t>
                                <w:br/>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bidi w:val="0"/>
                                <w:jc w:val="left"/>
                              </w:pPr>
                              <w:r>
                                <w:rPr>
                                  <w:rFonts w:ascii="Arial" w:eastAsia="Arial" w:hAnsi="Arial"/>
                                  <w:b w:val="0"/>
                                  <w:i/>
                                  <w:color w:val="000000"/>
                                  <w:sz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bidi w:val="0"/>
                                <w:jc w:val="left"/>
                              </w:pPr>
                              <w:r>
                                <w:rPr>
                                  <w:rFonts w:ascii="Arial" w:eastAsia="Arial" w:hAnsi="Arial"/>
                                  <w:b w:val="0"/>
                                  <w:i w:val="0"/>
                                  <w:color w:val="000000"/>
                                  <w:sz w:val="20"/>
                                </w:rPr>
                                <w:t>нису испуњени захтеви и услови у вези са предметом набавке и техничким спецификацијама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НЕО YУ ДЕНТ ДОО НОВИ САД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206.245,00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247.494,00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9</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Стоматолошки материјал</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НЕО YУ ДЕНТ ДОО НОВИ САД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778.675,00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934.160,00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Средство за површинску анестезију</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2.927,76</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3.220,54</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Рукавице</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11.250,00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13.500,00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r>
              <w:tblPrEx>
                <w:tblInd w:w="39" w:type="dxa"/>
                <w:tblCellMar>
                  <w:left w:w="0" w:type="dxa"/>
                  <w:right w:w="0" w:type="dxa"/>
                </w:tblCellMar>
                <w:tblLook w:val="0000"/>
              </w:tblPrEx>
              <w:trPr>
                <w:trHeight w:val="170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Таблете за идентификацију денталног плака</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НЕО YУ ДЕНТ ДОО НОВИ САД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8.400,00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10.080,00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5.763,00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6.915,60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Раствор за дезинфекцију канала корена на бази хлор-камфор-ментола</w:t>
                              </w:r>
                            </w:p>
                          </w:tc>
                        </w:tr>
                      </w:tbl>
                      <w:p/>
                    </w:tc>
                    <w:tc>
                      <w:tcPr>
                        <w:tcW w:w="13"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8.000,00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9.600,00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bl>
          <w:p/>
        </w:tc>
        <w:tc>
          <w:tcPr>
            <w:tcW w:w="179" w:type="dxa"/>
            <w:shd w:val="clear" w:color="auto" w:fill="auto"/>
          </w:tcPr>
          <w:p>
            <w:pPr>
              <w:pStyle w:val="EmptyLayoutCell"/>
            </w:pPr>
          </w:p>
        </w:tc>
      </w:tr>
      <w:tr>
        <w:tblPrEx>
          <w:tblCellMar>
            <w:left w:w="0" w:type="dxa"/>
            <w:right w:w="0" w:type="dxa"/>
          </w:tblCellMar>
          <w:tblLook w:val="0000"/>
        </w:tblPrEx>
        <w:trPr>
          <w:trHeight w:val="14"/>
        </w:trPr>
        <w:tc>
          <w:tcPr>
            <w:tcW w:w="15392"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405" w:type="dxa"/>
            <w:gridSpan w:val="2"/>
            <w:shd w:val="clear" w:color="auto" w:fill="auto"/>
          </w:tcPr>
          <w:tbl>
            <w:tblPr>
              <w:tblCellMar>
                <w:left w:w="0" w:type="dxa"/>
                <w:right w:w="0" w:type="dxa"/>
              </w:tblCellMar>
              <w:tblLook w:val="0000"/>
            </w:tblPr>
            <w:tblGrid>
              <w:gridCol w:w="15411"/>
            </w:tblGrid>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Хемикалије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87.105,00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Уговор се додељује у складу са чланом 146.став 2. Закона о јавним набавкама.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ПВЦ игле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2.300,00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Шприцеви</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4.385,00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Траке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3.795,00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Хируршки материјал</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11.925,00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Лидокаин адреналин</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16.219,00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Завојни материјал</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5.184,00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Ортопедија вилице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НЕО YУ ДЕНТ ДОО НОВИ САД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206.245,00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9</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Стоматолошки материјал</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НЕО YУ ДЕНТ ДОО НОВИ САД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778.675,00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45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Средство за трајну десензибилизацију пулпе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Обуставља се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Правни основ за обуставу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Члан 147. став 1. тач. 4) - није достављена ниједна понуда односно ниједна пријава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обуставе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није достављена ниједна понуда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642"/>
                    </w:trPr>
                    <w:tc>
                      <w:tcPr>
                        <w:tcW w:w="15397"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45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Средство за мумификацију пулпе - ампутациона паста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Обуставља се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Правни основ за обуставу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Члан 147. став 1. тач. 4) - није достављена ниједна понуда односно ниједна пријава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обуставе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НИје достављена ниједна понуда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642"/>
                    </w:trPr>
                    <w:tc>
                      <w:tcPr>
                        <w:tcW w:w="15397"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Средство за површинску анестезију</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2.927,76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Рукавице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ПРЕДУЗЕЋЕ ФЛОРА КОМЕРЦ ДОО ГОРЊИ МИЛАНОВАЦ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11.250,00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Таблете за идентификацију денталног плака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5.763,00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НЕО YУ ДЕНТ ДОО НОВИ САД</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Цена понуде: 8.400,00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Раствор за дезинфекцију канала корена на бази хлор-камфор-ментола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ВЕТМЕТАЛ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8.000,00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благовремену, исправну и прихватљиву понуду.</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bl>
          <w:p/>
        </w:tc>
        <w:tc>
          <w:tcPr>
            <w:tcW w:w="179" w:type="dxa"/>
            <w:shd w:val="clear" w:color="auto" w:fill="auto"/>
          </w:tcPr>
          <w:p>
            <w:pPr>
              <w:pStyle w:val="EmptyLayoutCell"/>
            </w:pPr>
          </w:p>
        </w:tc>
      </w:tr>
      <w:tr>
        <w:tblPrEx>
          <w:tblCellMar>
            <w:left w:w="0" w:type="dxa"/>
            <w:right w:w="0" w:type="dxa"/>
          </w:tblCellMar>
          <w:tblLook w:val="0000"/>
        </w:tblPrEx>
        <w:trPr>
          <w:trHeight w:val="523"/>
        </w:trPr>
        <w:tc>
          <w:tcPr>
            <w:tcW w:w="15392"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bl>
    <w:p/>
    <w:sectPr>
      <w:pgSz w:w="16837" w:h="11905" w:orient="landscape"/>
      <w:pgMar w:top="566" w:right="566" w:bottom="566" w:left="680" w:header="0" w:foo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Calibri">
    <w:panose1 w:val="020B0604020202020204"/>
    <w:charset w:val="00"/>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0000"/>
  <w:revisionView w:comments="0" w:formatting="0" w:inkAnnotations="1" w:insDel="0" w:markup="0"/>
  <w:defaultTabStop w:val="720"/>
  <w:defaultTableStyle w:val="Normal"/>
  <w:displayHorizontalDrawingGridEvery w:val="0"/>
  <w:displayVerticalDrawingGridEvery w:val="0"/>
  <w:doNotUseMarginsForDrawingGridOrigin/>
  <w:drawingGridHorizontalOrigin w:val="1701"/>
  <w:drawingGridVerticalOrigin w:val="1984"/>
  <w:noPunctuationKerning/>
  <w:characterSpacingControl w:val="doNotCompress"/>
  <w:doNotEmbedSmartTag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w w:val="85"/>
      <w:lang w:val="en-US" w:eastAsia="en-US"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EmptyLayoutCell">
    <w:name w:val="EmptyLayoutCell"/>
    <w:basedOn w:val="Normal"/>
    <w:rPr>
      <w:w w:val="85"/>
      <w:sz w:val="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