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tbl>
      <w:tblPr>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i w:val="0"/>
                      <w:color w:val="000000"/>
                      <w:sz w:val="28"/>
                    </w:rPr>
                    <w:t>ИЗВЕШТАЈ О ПОСТУПКУ</w:t>
                  </w:r>
                </w:p>
              </w:tc>
            </w:tr>
          </w:tbl>
          <w:p/>
        </w:tc>
      </w:tr>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val="0"/>
                      <w:i w:val="0"/>
                      <w:color w:val="000000"/>
                      <w:sz w:val="20"/>
                    </w:rPr>
                    <w:t>Датум креирања извештаја: 10.05.2023 14:19:55</w:t>
                  </w:r>
                </w:p>
              </w:tc>
            </w:tr>
          </w:tbl>
          <w:p/>
        </w:tc>
      </w:tr>
      <w:tr>
        <w:tblPrEx>
          <w:tblCellMar>
            <w:left w:w="0" w:type="dxa"/>
            <w:right w:w="0" w:type="dxa"/>
          </w:tblCellMar>
          <w:tblLook w:val="0000"/>
        </w:tblPrEx>
        <w:trPr>
          <w:trHeight w:val="40"/>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Назив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Реф. број</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ЈН 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и датум одлуке о спровођењу</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3227/2021, 12.10.2021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Процењена вредност</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2.550.000,00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Техника</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ЦПВ</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Кратак опис набавке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реагенаса и контрола за апарат „Пхоениx НЦЦ - 61“ и  ПОЦ апарат„НW 37“ у циqу несметаног обављања хемијских анализа.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Подељен у партије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Правни основ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Члан 61. став 1. тач. 1) подтач. (2)-само одређени привредни субјект може да испоручи добра, пружи услуге или изведе радове - непостојање конкуренције из техничких разлога </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Наручилац има потребу за набавком реагенаса и контрола за апарат „Пхоениx НЦЦ - 61“ и  ПОЦ апарат„НW 37, који представљају једне од најсавременијих биохемијских анализатора на нашем тржишту. Апарати набављени од произвођача и  јединог овлашћеног дистрибутера НеоМедица д.о.о, Бул св.цара Константина 82-86, 18000 Ниш, ПИБ 101531456, мат.бр. 17290100, су апарати на којима се могу користити искључиво оригинални реагенси, односно реагенси које дистрибуира понуђач - произвођач НеоМедица д.о.о., Ниш, на територији Републике Србије. У питању су апарати затвореног система чији је једини овлашћени дистрибутер поменути понуђач. Тестирање путем ових апарата даје валидне резултате уколико су реагенси за дати апарат валидирани од стране произвођача НеоМедица д.о.о, што је у овом случају потврдио произвођач НеоМедица д.о.о,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2021/С Ф26-0001270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Објављено</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13.10.2021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Рок за подношење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22.10.2021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10" w:type="dxa"/>
            <w:gridSpan w:val="4"/>
            <w:shd w:val="clear" w:color="auto" w:fill="auto"/>
          </w:tcPr>
          <w:tbl>
            <w:tblPr>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Calibri" w:eastAsia="Calibri" w:hAnsi="Calibri"/>
                      <w:b w:val="0"/>
                      <w:i w:val="0"/>
                      <w:color w:val="000000"/>
                      <w:sz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Милица Вујанац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Радисављевић</w:t>
                  </w:r>
                </w:p>
              </w:tc>
            </w:tr>
          </w:tbl>
          <w:p/>
        </w:tc>
        <w:tc>
          <w:tcPr>
            <w:tcW w:w="179" w:type="dxa"/>
            <w:shd w:val="clear" w:color="auto" w:fill="auto"/>
          </w:tcPr>
          <w:p>
            <w:pPr>
              <w:pStyle w:val="EmptyLayoutCell"/>
            </w:pPr>
          </w:p>
        </w:tc>
      </w:tr>
      <w:tr>
        <w:tblPrEx>
          <w:tblCellMar>
            <w:left w:w="0" w:type="dxa"/>
            <w:right w:w="0" w:type="dxa"/>
          </w:tblCellMar>
          <w:tblLook w:val="0000"/>
        </w:tblPrEx>
        <w:trPr>
          <w:trHeight w:val="510"/>
        </w:trPr>
        <w:tc>
          <w:tcPr>
            <w:tcW w:w="15410" w:type="dxa"/>
            <w:gridSpan w:val="4"/>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bidi w:val="0"/>
                    <w:jc w:val="center"/>
                  </w:pPr>
                  <w:r>
                    <w:rPr>
                      <w:rFonts w:ascii="Calibri" w:eastAsia="Calibri" w:hAnsi="Calibri"/>
                      <w:b w:val="0"/>
                      <w:i w:val="0"/>
                      <w:color w:val="FFFFFF"/>
                      <w:sz w:val="28"/>
                    </w:rPr>
                    <w:t>Фаза поступка: Почетне понуде</w:t>
                  </w:r>
                </w:p>
              </w:tc>
            </w:tr>
          </w:tbl>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предмету / партијама</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02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color w:val="000000"/>
                                  <w:sz w:val="20"/>
                                </w:rPr>
                                <w:t>Ово је коначна фаза подношења понуда у поступку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6"/>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15386" w:type="dxa"/>
            <w:gridSpan w:val="2"/>
            <w:shd w:val="clear" w:color="auto" w:fill="auto"/>
          </w:tcPr>
          <w:tbl>
            <w:tblPr>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Позиви</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упућивања позива:</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19.10.2021 07:42:23</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Рок за подношење:</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22.10.2021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4422" w:type="dxa"/>
            <w:shd w:val="clear" w:color="auto" w:fill="auto"/>
          </w:tcPr>
          <w:tbl>
            <w:tblPr>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Позвани привредни субјекти:</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bidi w:val="0"/>
                    <w:jc w:val="left"/>
                  </w:pPr>
                  <w:r>
                    <w:rPr>
                      <w:rFonts w:ascii="Arial" w:eastAsia="Arial" w:hAnsi="Arial"/>
                      <w:b/>
                      <w:i w:val="0"/>
                      <w:color w:val="000000"/>
                      <w:sz w:val="20"/>
                    </w:rPr>
                    <w:t>101531456</w:t>
                    <w:br/>
                    <w:t>НЕОМЕДИЦА ДОО НИШ</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Набавка реагенаса и контрола за за апарат „Пхоениx НЦЦ - 61“ и  ПОЦ апарат„НW 37“</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X</w:t>
                  </w:r>
                </w:p>
              </w:tc>
            </w:tr>
          </w:tbl>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отварања: 22.10.2021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Електронско отварање понуда завршено у: 22.10.2021 12:05:08</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НЕОМЕДИЦА ДОО НИШ, БУЛЕВАР СВЕТОГ ЦАРА КОНСТАНТИНА, 82-86,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221/21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21.10.2021. 10:51:29</w:t>
                              </w:r>
                            </w:p>
                          </w:tc>
                        </w:tr>
                      </w:tbl>
                      <w:p/>
                    </w:tc>
                    <w:tc>
                      <w:tcPr>
                        <w:tcW w:w="23" w:type="dxa"/>
                        <w:shd w:val="clear" w:color="auto" w:fill="auto"/>
                      </w:tcPr>
                      <w:p>
                        <w:pPr>
                          <w:pStyle w:val="EmptyLayoutCell"/>
                        </w:pPr>
                      </w:p>
                    </w:tc>
                  </w:tr>
                </w:tbl>
                <w:p/>
              </w:tc>
            </w:tr>
          </w:tbl>
          <w:p/>
        </w:tc>
        <w:tc>
          <w:tcPr>
            <w:tcW w:w="192" w:type="dxa"/>
            <w:shd w:val="clear" w:color="auto" w:fill="auto"/>
          </w:tcPr>
          <w:p>
            <w:pPr>
              <w:pStyle w:val="EmptyLayoutCell"/>
            </w:pPr>
          </w:p>
        </w:tc>
      </w:tr>
      <w:tr>
        <w:tblPrEx>
          <w:tblCellMar>
            <w:left w:w="0" w:type="dxa"/>
            <w:right w:w="0" w:type="dxa"/>
          </w:tblCellMar>
          <w:tblLook w:val="0000"/>
        </w:tblPrEx>
        <w:trPr>
          <w:trHeight w:val="62"/>
        </w:trPr>
        <w:tc>
          <w:tcPr>
            <w:tcW w:w="15397" w:type="dxa"/>
            <w:shd w:val="clear" w:color="auto" w:fill="auto"/>
          </w:tcPr>
          <w:p>
            <w:pPr>
              <w:pStyle w:val="EmptyLayoutCell"/>
            </w:pPr>
          </w:p>
        </w:tc>
        <w:tc>
          <w:tcPr>
            <w:tcW w:w="192"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2523739.50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3028487.40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1"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0"/>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2523739.50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3028487.40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90</w:t>
                              </w:r>
                            </w:p>
                          </w:tc>
                        </w:tr>
                      </w:tbl>
                      <w:p/>
                    </w:tc>
                    <w:tc>
                      <w:tcPr>
                        <w:tcW w:w="7087"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48"/>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НЕОМЕДИЦА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2.523.739,50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3.028.487,40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14"/>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НЕОМЕДИЦА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2.523.739,50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поднео благовремену, прихватљиву и исправну понуду.</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514"/>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67"/>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Кратак опис тока преговора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За јавну  набавку добара у прговарачком поступку без објављивања јавног позива за набавку - Реагенси и контроле за апарат „Пхоениx НЦЦ - 61“ и  ПОЦ апарат„НW 37“, ЈН 7, процењене вредности 2.550.000,00 динара, Наручиоца Дома здравља „Др Никола Џамић“, Врњачка Бања, ЈН 7.</w:t>
                    <w:br/>
                    <w:br/>
                    <w:t>1.Поступак преговарања се спроводи након завршеног поступка јавног отварања понуда у преговарачком поступку без објављивања јавног позива за набавку - Реагенси и контроле за апарат „Пхоениx НЦЦ - 61“ и  ПОЦ апарат„НW 37, електронским путем.</w:t>
                    <w:br/>
                    <w:br/>
                    <w:br/>
                    <w:t>2. Преговарање води  Комисија формирана Одлуком Директора Дома здравља „Др Никола Џамић“ Врњачка Бања, број 3227/2021 од 12.10.2021.године.</w:t>
                    <w:br/>
                    <w:br/>
                    <w:br/>
                    <w:t>3. Комисија констатује да се преговара о следећим елементима:</w:t>
                    <w:br/>
                    <w:br/>
                    <w:t>- укупна понуђена цена</w:t>
                    <w:br/>
                    <w:br/>
                    <w:t xml:space="preserve">4. Поступак преговарања се спроводи за понуду за коју је оцењено да је  благовремена, одговарајућа и прихватљива.. </w:t>
                    <w:br/>
                    <w:t xml:space="preserve">Преговарање се вршити у једном кораку у коме се одређује коначна цена. </w:t>
                    <w:br/>
                    <w:br/>
                    <w:t>5..Обзиром да се преговарање врши у једном кораку, Наручилац прихвата електронску понуду коју је поднео Понуђач Неомедица д.о.о. Ниш, број 221/21 од 21.10.2021.године у износу од 2.523.739,50 динара без ПДВ-а,односно 3.028.487,40 динара са ПДВ-ом.</w:t>
                    <w:br/>
                  </w:r>
                </w:p>
              </w:tc>
            </w:tr>
          </w:tbl>
          <w:p/>
        </w:tc>
        <w:tc>
          <w:tcPr>
            <w:tcW w:w="192" w:type="dxa"/>
            <w:shd w:val="clear" w:color="auto" w:fill="auto"/>
          </w:tcPr>
          <w:p>
            <w:pPr>
              <w:pStyle w:val="EmptyLayoutCell"/>
            </w:pPr>
          </w:p>
        </w:tc>
      </w:tr>
    </w:tbl>
    <w:p/>
    <w:sectPr>
      <w:pgSz w:w="16837" w:h="11905" w:orient="landscape"/>
      <w:pgMar w:top="566" w:right="566" w:bottom="566" w:left="680" w:header="0" w:foo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Calibri">
    <w:panose1 w:val="020B0604020202020204"/>
    <w:charset w:val="00"/>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revisionView w:comments="0" w:formatting="0" w:inkAnnotations="1" w:insDel="0" w:markup="0"/>
  <w:defaultTabStop w:val="720"/>
  <w:defaultTableStyle w:val="Normal"/>
  <w:displayHorizontalDrawingGridEvery w:val="0"/>
  <w:displayVerticalDrawingGridEvery w:val="0"/>
  <w:doNotUseMarginsForDrawingGridOrigin/>
  <w:drawingGridHorizontalOrigin w:val="1701"/>
  <w:drawingGridVerticalOrigin w:val="1984"/>
  <w:noPunctuationKerning/>
  <w:characterSpacingControl w:val="doNotCompress"/>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EmptyLayoutCell">
    <w:name w:val="EmptyLayoutCell"/>
    <w:basedOn w:val="Normal"/>
    <w:rPr>
      <w:w w:val="85"/>
      <w:sz w:val="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