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10.05.2023 14:07:39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санитетског возила путем лизинга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2933/2021, 17.09.2021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4.250.000,00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34100000-Моторна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санитетског теренског возила за потребе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2021/С Ф02-0033498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18.09.2021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28.09.2021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Мирослав Станојчић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санитетског возила путем лизинга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28.09.2021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28.09.2021 12:15:10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НИШ, БУЛЕВАР СВЕТОГ ЦАРА КОНСТАНТИНА ББ, 18000, Ниш, Србија;НЛБ Леасе&amp;Го Леасинг доо, Деспота Стефана, 12, 11103,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110/2021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27.9.2021. 08:53:40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НИШ;НЛБ Леасе&amp;Го Леасинг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34199.16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41030.48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ЕУР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 Уговору о финансијском лизингу и по Плану отплате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НИШ;НЛБ Леасе&amp;Го Леасинг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4021027.79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4824232.54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 Уговору о финансијском лизингу и по Плану отплате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НИШ;НЛБ Леасе&amp;Го Леасинг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4.021.027,79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4.824.232,54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 xml:space="preserve">Коначна вредност понуде износи 4.021.027,79 РСД без ПДВ-а, односно 4.824.232,54 РСД са ПДВ-ом, по средњем курсу Народне Банке Србије на дан 28.09.2021.године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 xml:space="preserve">Коначна вредност понуде износи РСД без ПДВ-а, односно 4.824.232,54 РСД са ПДВ-ом, по средњем курсу Народне Банке Србије на дан 28.09.2021.године 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НИШ;НЛБ Леасе&amp;Го Леасинг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4.021.027,79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Достављена је благовремена, исправна и прихватљива понуда.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МАРКОНИС-ЗИБЛ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МИРЈАНА МИТИЋ ПР РАДЊА ЗА ПРОИЗВОДЊУ И МОНТАЖУ МЕДИЦИНСКЕ ОПРЕМЕ У КОЛА ХИТНЕ ПОМОЋИ СПЕЦИЈАЛНА ВОЗИЛА И ТРГОВИНУ  МАРКОНИС НИШ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84,15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АМБУЛАНТНО ВОЗИЛО ФИАТ ДОБЛО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НЛБ Леасе&amp;Го Леасинг доо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15,85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ФИНАНСИРАЊЕ НАБАВКЕ ВОЗИЛА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